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098C0" w14:textId="77777777" w:rsidR="007F3529" w:rsidRPr="00E05ABB" w:rsidRDefault="007F3529" w:rsidP="007F3529">
      <w:pPr>
        <w:rPr>
          <w:rFonts w:ascii="Times New Roman" w:hAnsi="Times New Roman" w:cs="Times New Roman"/>
          <w:b/>
          <w:bCs/>
          <w:lang w:val="fr-FR"/>
        </w:rPr>
      </w:pPr>
      <w:r w:rsidRPr="00E05ABB">
        <w:rPr>
          <w:rFonts w:ascii="Times New Roman" w:hAnsi="Times New Roman" w:cs="Times New Roman"/>
          <w:b/>
          <w:bCs/>
          <w:lang w:val="fr-FR"/>
        </w:rPr>
        <w:t>Ecole des Ponts ParisTech</w:t>
      </w:r>
    </w:p>
    <w:p w14:paraId="1110D438" w14:textId="18E6279E" w:rsidR="007F3529" w:rsidRPr="00E05ABB" w:rsidRDefault="00906770" w:rsidP="007F3529">
      <w:pPr>
        <w:rPr>
          <w:rFonts w:ascii="Times New Roman" w:hAnsi="Times New Roman" w:cs="Times New Roman"/>
          <w:b/>
          <w:bCs/>
          <w:lang w:val="fr-FR"/>
        </w:rPr>
      </w:pPr>
      <w:r>
        <w:rPr>
          <w:rFonts w:ascii="Times New Roman" w:hAnsi="Times New Roman" w:cs="Times New Roman"/>
          <w:b/>
          <w:bCs/>
          <w:lang w:val="fr-FR"/>
        </w:rPr>
        <w:t>202</w:t>
      </w:r>
      <w:r w:rsidR="001977E7">
        <w:rPr>
          <w:rFonts w:ascii="Times New Roman" w:hAnsi="Times New Roman" w:cs="Times New Roman"/>
          <w:b/>
          <w:bCs/>
          <w:lang w:val="fr-FR"/>
        </w:rPr>
        <w:t>4</w:t>
      </w:r>
      <w:r>
        <w:rPr>
          <w:rFonts w:ascii="Times New Roman" w:hAnsi="Times New Roman" w:cs="Times New Roman"/>
          <w:b/>
          <w:bCs/>
          <w:lang w:val="fr-FR"/>
        </w:rPr>
        <w:t>-202</w:t>
      </w:r>
      <w:r w:rsidR="001977E7">
        <w:rPr>
          <w:rFonts w:ascii="Times New Roman" w:hAnsi="Times New Roman" w:cs="Times New Roman"/>
          <w:b/>
          <w:bCs/>
          <w:lang w:val="fr-FR"/>
        </w:rPr>
        <w:t>5</w:t>
      </w:r>
    </w:p>
    <w:p w14:paraId="4DAA3359" w14:textId="77777777" w:rsidR="007F3529" w:rsidRPr="00E05ABB" w:rsidRDefault="007F3529" w:rsidP="00EA4720">
      <w:pPr>
        <w:spacing w:after="0"/>
        <w:rPr>
          <w:rFonts w:ascii="Times New Roman" w:hAnsi="Times New Roman" w:cs="Times New Roman"/>
          <w:b/>
          <w:bCs/>
          <w:lang w:val="fr-FR"/>
        </w:rPr>
      </w:pPr>
      <w:r w:rsidRPr="00E05ABB">
        <w:rPr>
          <w:rFonts w:ascii="Times New Roman" w:hAnsi="Times New Roman" w:cs="Times New Roman"/>
          <w:lang w:val="fr-FR"/>
        </w:rPr>
        <w:t>COURS DE GEOMECANIQUE ET GEOTECHNIQUE AVANCEE</w:t>
      </w:r>
    </w:p>
    <w:p w14:paraId="1580B05B" w14:textId="77777777" w:rsidR="007F3529" w:rsidRPr="00E05ABB" w:rsidRDefault="007F3529" w:rsidP="007F3529">
      <w:pPr>
        <w:pStyle w:val="Titre1"/>
        <w:numPr>
          <w:ilvl w:val="0"/>
          <w:numId w:val="0"/>
        </w:numPr>
        <w:ind w:left="432" w:hanging="432"/>
        <w:rPr>
          <w:rFonts w:ascii="Times New Roman" w:hAnsi="Times New Roman" w:cs="Times New Roman"/>
          <w:sz w:val="24"/>
          <w:szCs w:val="24"/>
          <w:lang w:val="fr-FR"/>
        </w:rPr>
      </w:pPr>
      <w:r w:rsidRPr="00E05ABB">
        <w:rPr>
          <w:rFonts w:ascii="Times New Roman" w:hAnsi="Times New Roman" w:cs="Times New Roman"/>
          <w:sz w:val="24"/>
          <w:szCs w:val="24"/>
          <w:lang w:val="fr-FR"/>
        </w:rPr>
        <w:t>TACHE 1 : Géométrie du model et conditions aux limites</w:t>
      </w:r>
    </w:p>
    <w:p w14:paraId="04FA506E" w14:textId="77777777" w:rsidR="007F3529" w:rsidRPr="00E05ABB" w:rsidRDefault="007F3529" w:rsidP="007F3529">
      <w:pPr>
        <w:rPr>
          <w:rFonts w:ascii="Times New Roman" w:hAnsi="Times New Roman" w:cs="Times New Roman"/>
          <w:lang w:val="fr-FR"/>
        </w:rPr>
      </w:pPr>
      <w:r w:rsidRPr="00E05ABB">
        <w:rPr>
          <w:rFonts w:ascii="Times New Roman" w:hAnsi="Times New Roman" w:cs="Times New Roman"/>
          <w:lang w:val="fr-FR"/>
        </w:rPr>
        <w:t xml:space="preserve">Les dimensions du modèle et la taille du maillage doivent être optimisées pour avoir un bon équilibre entre les conditions aux limites (pas d’effet sur les résultats), la précision des résultats et le temps de calcul. Afin de réduire la taille du modèle, il est important de réfléchir aux possibles symétries qui peuvent être prises en compte. </w:t>
      </w:r>
    </w:p>
    <w:p w14:paraId="11EC3660" w14:textId="77777777" w:rsidR="007F3529" w:rsidRPr="00E05ABB" w:rsidRDefault="007F3529" w:rsidP="007F3529">
      <w:pPr>
        <w:rPr>
          <w:rFonts w:ascii="Times New Roman" w:hAnsi="Times New Roman" w:cs="Times New Roman"/>
          <w:lang w:val="fr-FR"/>
        </w:rPr>
      </w:pPr>
      <w:r w:rsidRPr="00E05ABB">
        <w:rPr>
          <w:rFonts w:ascii="Times New Roman" w:hAnsi="Times New Roman" w:cs="Times New Roman"/>
          <w:lang w:val="fr-FR"/>
        </w:rPr>
        <w:t xml:space="preserve">Pour le choix des dimensions </w:t>
      </w:r>
      <w:r>
        <w:rPr>
          <w:rFonts w:ascii="Times New Roman" w:hAnsi="Times New Roman" w:cs="Times New Roman"/>
          <w:lang w:val="fr-FR"/>
        </w:rPr>
        <w:t>et d</w:t>
      </w:r>
      <w:r w:rsidRPr="00E05ABB">
        <w:rPr>
          <w:rFonts w:ascii="Times New Roman" w:hAnsi="Times New Roman" w:cs="Times New Roman"/>
          <w:lang w:val="fr-FR"/>
        </w:rPr>
        <w:t xml:space="preserve">es caractéristiques du massif encaissant à utiliser, vous devez commencer par une recherche bibliographique (quelques références pour démarrer le projet vous sont données à la fin du document). </w:t>
      </w:r>
    </w:p>
    <w:p w14:paraId="2DEEAD02" w14:textId="77777777" w:rsidR="007F3529" w:rsidRDefault="007F3529" w:rsidP="007F3529">
      <w:pPr>
        <w:rPr>
          <w:rFonts w:ascii="Times New Roman" w:hAnsi="Times New Roman" w:cs="Times New Roman"/>
          <w:lang w:val="fr-FR"/>
        </w:rPr>
      </w:pPr>
      <w:r>
        <w:rPr>
          <w:rFonts w:ascii="Times New Roman" w:hAnsi="Times New Roman" w:cs="Times New Roman"/>
          <w:lang w:val="fr-FR"/>
        </w:rPr>
        <w:t xml:space="preserve">Réfléchir au modèle le plus adapté à votre problème dans le catalogue </w:t>
      </w:r>
      <w:proofErr w:type="spellStart"/>
      <w:r>
        <w:rPr>
          <w:rFonts w:ascii="Times New Roman" w:hAnsi="Times New Roman" w:cs="Times New Roman"/>
          <w:lang w:val="fr-FR"/>
        </w:rPr>
        <w:t>Disroc</w:t>
      </w:r>
      <w:proofErr w:type="spellEnd"/>
      <w:r>
        <w:rPr>
          <w:rFonts w:ascii="Times New Roman" w:hAnsi="Times New Roman" w:cs="Times New Roman"/>
          <w:lang w:val="fr-FR"/>
        </w:rPr>
        <w:t>.</w:t>
      </w:r>
    </w:p>
    <w:p w14:paraId="386FFF0B" w14:textId="77777777" w:rsidR="007F3529" w:rsidRPr="00E05ABB" w:rsidRDefault="007F3529" w:rsidP="007F3529">
      <w:pPr>
        <w:rPr>
          <w:rFonts w:ascii="Times New Roman" w:hAnsi="Times New Roman" w:cs="Times New Roman"/>
          <w:lang w:val="fr-FR"/>
        </w:rPr>
      </w:pPr>
      <w:r>
        <w:rPr>
          <w:rFonts w:ascii="Times New Roman" w:hAnsi="Times New Roman" w:cs="Times New Roman"/>
          <w:lang w:val="fr-FR"/>
        </w:rPr>
        <w:t>Cibler le problème à résoudre.</w:t>
      </w:r>
    </w:p>
    <w:p w14:paraId="3B981041" w14:textId="77777777" w:rsidR="007F3529" w:rsidRPr="00E05ABB" w:rsidRDefault="007F3529" w:rsidP="007F3529">
      <w:pPr>
        <w:pStyle w:val="Titre1"/>
        <w:numPr>
          <w:ilvl w:val="0"/>
          <w:numId w:val="0"/>
        </w:numPr>
        <w:ind w:left="432" w:hanging="432"/>
        <w:rPr>
          <w:rFonts w:ascii="Times New Roman" w:hAnsi="Times New Roman" w:cs="Times New Roman"/>
          <w:sz w:val="24"/>
          <w:szCs w:val="24"/>
          <w:lang w:val="fr-FR"/>
        </w:rPr>
      </w:pPr>
      <w:r w:rsidRPr="00E05ABB">
        <w:rPr>
          <w:rFonts w:ascii="Times New Roman" w:hAnsi="Times New Roman" w:cs="Times New Roman"/>
          <w:sz w:val="24"/>
          <w:szCs w:val="24"/>
          <w:lang w:val="fr-FR"/>
        </w:rPr>
        <w:t xml:space="preserve">TACHE 2 : </w:t>
      </w:r>
      <w:r>
        <w:rPr>
          <w:rFonts w:ascii="Times New Roman" w:hAnsi="Times New Roman" w:cs="Times New Roman"/>
          <w:sz w:val="24"/>
          <w:szCs w:val="24"/>
          <w:lang w:val="fr-FR"/>
        </w:rPr>
        <w:t>Validation du modèle</w:t>
      </w:r>
    </w:p>
    <w:p w14:paraId="53B45D7C" w14:textId="77777777" w:rsidR="007F3529" w:rsidRPr="00A64C42" w:rsidRDefault="007F3529" w:rsidP="007F3529">
      <w:pPr>
        <w:rPr>
          <w:rFonts w:ascii="Times New Roman" w:hAnsi="Times New Roman" w:cs="Times New Roman"/>
          <w:lang w:val="fr-FR"/>
        </w:rPr>
      </w:pPr>
      <w:r>
        <w:rPr>
          <w:rFonts w:ascii="Times New Roman" w:hAnsi="Times New Roman" w:cs="Times New Roman"/>
          <w:lang w:val="fr-FR"/>
        </w:rPr>
        <w:t>Faire un exercice simple pour validation. Vous pouvez commencer par un exercice en élasticité pour pouvoir comparer les résultats numériques à des solutions analytiques.</w:t>
      </w:r>
      <w:r w:rsidR="00BE3BCD">
        <w:rPr>
          <w:rFonts w:ascii="Times New Roman" w:hAnsi="Times New Roman" w:cs="Times New Roman"/>
          <w:lang w:val="fr-FR"/>
        </w:rPr>
        <w:t xml:space="preserve"> On prendra le cas d’une éprouvette et pour les projets concernant les ouvrages souterrains on considèrera le cas d’un tunnel circulaire pour lequel on dispose des solutions analytiques. </w:t>
      </w:r>
    </w:p>
    <w:p w14:paraId="49735003" w14:textId="77777777" w:rsidR="007F3529" w:rsidRDefault="007F3529" w:rsidP="007F3529">
      <w:pPr>
        <w:pStyle w:val="Titre1"/>
        <w:numPr>
          <w:ilvl w:val="0"/>
          <w:numId w:val="0"/>
        </w:numPr>
        <w:ind w:left="432" w:hanging="432"/>
        <w:rPr>
          <w:rFonts w:ascii="Times New Roman" w:hAnsi="Times New Roman" w:cs="Times New Roman"/>
          <w:sz w:val="24"/>
          <w:szCs w:val="24"/>
          <w:lang w:val="fr-FR"/>
        </w:rPr>
      </w:pPr>
      <w:r w:rsidRPr="00E05ABB">
        <w:rPr>
          <w:rFonts w:ascii="Times New Roman" w:hAnsi="Times New Roman" w:cs="Times New Roman"/>
          <w:sz w:val="24"/>
          <w:szCs w:val="24"/>
          <w:lang w:val="fr-FR"/>
        </w:rPr>
        <w:t xml:space="preserve">TACHE 3 </w:t>
      </w:r>
      <w:r>
        <w:rPr>
          <w:rFonts w:ascii="Times New Roman" w:hAnsi="Times New Roman" w:cs="Times New Roman"/>
          <w:sz w:val="24"/>
          <w:szCs w:val="24"/>
          <w:lang w:val="fr-FR"/>
        </w:rPr>
        <w:t>: Répondre au problème choisi dans la tâche 1</w:t>
      </w:r>
    </w:p>
    <w:p w14:paraId="67D1677E" w14:textId="77777777" w:rsidR="007F3529" w:rsidRPr="00A64C42" w:rsidRDefault="007F3529" w:rsidP="007F3529">
      <w:pPr>
        <w:rPr>
          <w:rFonts w:ascii="Times New Roman" w:hAnsi="Times New Roman" w:cs="Times New Roman"/>
          <w:lang w:val="fr-FR"/>
        </w:rPr>
      </w:pPr>
      <w:r>
        <w:rPr>
          <w:rFonts w:ascii="Times New Roman" w:hAnsi="Times New Roman" w:cs="Times New Roman"/>
          <w:lang w:val="fr-FR"/>
        </w:rPr>
        <w:t xml:space="preserve">Faire l’exercice complet de modélisation avec le modèle plus complexe, en fonction de votre sujet. Il faudra analyser les résultats numériques obtenus et les placer dans un contexte réel. </w:t>
      </w:r>
    </w:p>
    <w:p w14:paraId="677C35E5" w14:textId="77777777" w:rsidR="007F3529" w:rsidRPr="00E05ABB" w:rsidRDefault="007F3529" w:rsidP="007F3529">
      <w:pPr>
        <w:pStyle w:val="Titre1"/>
        <w:numPr>
          <w:ilvl w:val="0"/>
          <w:numId w:val="0"/>
        </w:numPr>
        <w:ind w:left="432" w:hanging="432"/>
        <w:rPr>
          <w:rFonts w:ascii="Times New Roman" w:hAnsi="Times New Roman" w:cs="Times New Roman"/>
          <w:sz w:val="24"/>
          <w:szCs w:val="24"/>
          <w:lang w:val="fr-FR"/>
        </w:rPr>
      </w:pPr>
      <w:r w:rsidRPr="00E05ABB">
        <w:rPr>
          <w:rFonts w:ascii="Times New Roman" w:hAnsi="Times New Roman" w:cs="Times New Roman"/>
          <w:sz w:val="24"/>
          <w:szCs w:val="24"/>
          <w:lang w:val="fr-FR"/>
        </w:rPr>
        <w:t xml:space="preserve">TACHE 4 </w:t>
      </w:r>
      <w:r>
        <w:rPr>
          <w:rFonts w:ascii="Times New Roman" w:hAnsi="Times New Roman" w:cs="Times New Roman"/>
          <w:sz w:val="24"/>
          <w:szCs w:val="24"/>
          <w:lang w:val="fr-FR"/>
        </w:rPr>
        <w:t>(Optionnel) : Etude paramétrique</w:t>
      </w:r>
    </w:p>
    <w:p w14:paraId="232C8C54" w14:textId="77777777" w:rsidR="007F3529" w:rsidRPr="00A64C42" w:rsidRDefault="007F3529" w:rsidP="007F3529">
      <w:pPr>
        <w:rPr>
          <w:rFonts w:ascii="Times New Roman" w:hAnsi="Times New Roman" w:cs="Times New Roman"/>
          <w:lang w:val="fr-FR"/>
        </w:rPr>
      </w:pPr>
      <w:r>
        <w:rPr>
          <w:rFonts w:ascii="Times New Roman" w:hAnsi="Times New Roman" w:cs="Times New Roman"/>
          <w:lang w:val="fr-FR"/>
        </w:rPr>
        <w:t xml:space="preserve">Affiner l’analyse de la tâche 3. Une étude paramétrique </w:t>
      </w:r>
      <w:r w:rsidR="00BE3BCD">
        <w:rPr>
          <w:rFonts w:ascii="Times New Roman" w:hAnsi="Times New Roman" w:cs="Times New Roman"/>
          <w:lang w:val="fr-FR"/>
        </w:rPr>
        <w:t>peut ê</w:t>
      </w:r>
      <w:r>
        <w:rPr>
          <w:rFonts w:ascii="Times New Roman" w:hAnsi="Times New Roman" w:cs="Times New Roman"/>
          <w:lang w:val="fr-FR"/>
        </w:rPr>
        <w:t>t</w:t>
      </w:r>
      <w:r w:rsidR="00BE3BCD">
        <w:rPr>
          <w:rFonts w:ascii="Times New Roman" w:hAnsi="Times New Roman" w:cs="Times New Roman"/>
          <w:lang w:val="fr-FR"/>
        </w:rPr>
        <w:t>re</w:t>
      </w:r>
      <w:r>
        <w:rPr>
          <w:rFonts w:ascii="Times New Roman" w:hAnsi="Times New Roman" w:cs="Times New Roman"/>
          <w:lang w:val="fr-FR"/>
        </w:rPr>
        <w:t xml:space="preserve"> envisagée. Il faudra réfléchir à la sensibilité </w:t>
      </w:r>
      <w:r w:rsidR="00BE3BCD">
        <w:rPr>
          <w:rFonts w:ascii="Times New Roman" w:hAnsi="Times New Roman" w:cs="Times New Roman"/>
          <w:lang w:val="fr-FR"/>
        </w:rPr>
        <w:t>aux</w:t>
      </w:r>
      <w:r>
        <w:rPr>
          <w:rFonts w:ascii="Times New Roman" w:hAnsi="Times New Roman" w:cs="Times New Roman"/>
          <w:lang w:val="fr-FR"/>
        </w:rPr>
        <w:t xml:space="preserve"> paramètres. Travaillez sur un ou deux paramètres primordiaux choisis en fonction du </w:t>
      </w:r>
      <w:r w:rsidR="00D37544">
        <w:rPr>
          <w:rFonts w:ascii="Times New Roman" w:hAnsi="Times New Roman" w:cs="Times New Roman"/>
          <w:lang w:val="fr-FR"/>
        </w:rPr>
        <w:t>sujet.</w:t>
      </w:r>
    </w:p>
    <w:p w14:paraId="7F1028D6" w14:textId="77777777" w:rsidR="00001DF9" w:rsidRPr="00DC5926" w:rsidRDefault="00001DF9" w:rsidP="00001DF9">
      <w:pPr>
        <w:pStyle w:val="Titre1"/>
        <w:numPr>
          <w:ilvl w:val="0"/>
          <w:numId w:val="0"/>
        </w:numPr>
        <w:ind w:left="432" w:hanging="432"/>
        <w:rPr>
          <w:rFonts w:ascii="Times New Roman" w:hAnsi="Times New Roman" w:cs="Times New Roman"/>
          <w:sz w:val="24"/>
          <w:szCs w:val="24"/>
        </w:rPr>
      </w:pPr>
      <w:proofErr w:type="spellStart"/>
      <w:r w:rsidRPr="00DC5926">
        <w:rPr>
          <w:rFonts w:ascii="Times New Roman" w:hAnsi="Times New Roman" w:cs="Times New Roman"/>
          <w:sz w:val="24"/>
          <w:szCs w:val="24"/>
        </w:rPr>
        <w:t>Quelques</w:t>
      </w:r>
      <w:proofErr w:type="spellEnd"/>
      <w:r w:rsidRPr="00DC5926">
        <w:rPr>
          <w:rFonts w:ascii="Times New Roman" w:hAnsi="Times New Roman" w:cs="Times New Roman"/>
          <w:sz w:val="24"/>
          <w:szCs w:val="24"/>
        </w:rPr>
        <w:t xml:space="preserve"> </w:t>
      </w:r>
      <w:proofErr w:type="spellStart"/>
      <w:r w:rsidRPr="00DC5926">
        <w:rPr>
          <w:rFonts w:ascii="Times New Roman" w:hAnsi="Times New Roman" w:cs="Times New Roman"/>
          <w:sz w:val="24"/>
          <w:szCs w:val="24"/>
        </w:rPr>
        <w:t>références</w:t>
      </w:r>
      <w:proofErr w:type="spellEnd"/>
    </w:p>
    <w:p w14:paraId="29FB8E08" w14:textId="77777777" w:rsidR="00001DF9" w:rsidRPr="002F186B" w:rsidRDefault="00001DF9" w:rsidP="00001DF9">
      <w:pPr>
        <w:pStyle w:val="NormalWeb"/>
        <w:ind w:left="480" w:hanging="480"/>
        <w:jc w:val="both"/>
        <w:rPr>
          <w:lang w:val="en-US"/>
        </w:rPr>
      </w:pPr>
      <w:r w:rsidRPr="00DC5926">
        <w:rPr>
          <w:lang w:val="en-US"/>
        </w:rPr>
        <w:t xml:space="preserve">Bobet, A. (2011). </w:t>
      </w:r>
      <w:r w:rsidRPr="002F186B">
        <w:rPr>
          <w:lang w:val="en-US"/>
        </w:rPr>
        <w:t>Lined circular tunnels in elastic transversely anisotropic rock at depth. Rock Mechanics and Rock Engineering, 44(2), 149–167. https://doi.org/10.1007/s00603-010-0118-1</w:t>
      </w:r>
    </w:p>
    <w:p w14:paraId="32849F26" w14:textId="77777777" w:rsidR="00001DF9" w:rsidRPr="00001DF9" w:rsidRDefault="00001DF9" w:rsidP="00001DF9">
      <w:pPr>
        <w:pStyle w:val="NormalWeb"/>
        <w:ind w:left="480" w:hanging="480"/>
        <w:jc w:val="both"/>
        <w:rPr>
          <w:lang w:val="en-US"/>
        </w:rPr>
      </w:pPr>
      <w:proofErr w:type="spellStart"/>
      <w:r w:rsidRPr="00DC5926">
        <w:t>Bourne</w:t>
      </w:r>
      <w:proofErr w:type="spellEnd"/>
      <w:r w:rsidRPr="00DC5926">
        <w:t xml:space="preserve">-Webb, P. J., </w:t>
      </w:r>
      <w:proofErr w:type="spellStart"/>
      <w:r w:rsidRPr="00DC5926">
        <w:t>Amatya</w:t>
      </w:r>
      <w:proofErr w:type="spellEnd"/>
      <w:r w:rsidRPr="00DC5926">
        <w:t xml:space="preserve">, B., </w:t>
      </w:r>
      <w:proofErr w:type="spellStart"/>
      <w:r w:rsidRPr="00DC5926">
        <w:t>Soga</w:t>
      </w:r>
      <w:proofErr w:type="spellEnd"/>
      <w:r w:rsidRPr="00DC5926">
        <w:t xml:space="preserve">, K., Amis, T., Davidson, C., &amp; Payne, P. (2009). </w:t>
      </w:r>
      <w:r w:rsidRPr="00EE2DD2">
        <w:rPr>
          <w:lang w:val="en-US"/>
        </w:rPr>
        <w:t xml:space="preserve">Energy pile test at </w:t>
      </w:r>
      <w:proofErr w:type="spellStart"/>
      <w:r w:rsidRPr="00EE2DD2">
        <w:rPr>
          <w:lang w:val="en-US"/>
        </w:rPr>
        <w:t>lambeth</w:t>
      </w:r>
      <w:proofErr w:type="spellEnd"/>
      <w:r w:rsidRPr="00EE2DD2">
        <w:rPr>
          <w:lang w:val="en-US"/>
        </w:rPr>
        <w:t xml:space="preserve"> college, London: Geotechnical and thermodynamic aspects of pile response to heat cycles. </w:t>
      </w:r>
      <w:proofErr w:type="spellStart"/>
      <w:r w:rsidRPr="00001DF9">
        <w:rPr>
          <w:i/>
          <w:iCs/>
          <w:lang w:val="en-US"/>
        </w:rPr>
        <w:t>Geotechnique</w:t>
      </w:r>
      <w:proofErr w:type="spellEnd"/>
      <w:r w:rsidRPr="00001DF9">
        <w:rPr>
          <w:lang w:val="en-US"/>
        </w:rPr>
        <w:t xml:space="preserve">, </w:t>
      </w:r>
      <w:r w:rsidRPr="00001DF9">
        <w:rPr>
          <w:i/>
          <w:iCs/>
          <w:lang w:val="en-US"/>
        </w:rPr>
        <w:t>59</w:t>
      </w:r>
      <w:r w:rsidRPr="00001DF9">
        <w:rPr>
          <w:lang w:val="en-US"/>
        </w:rPr>
        <w:t xml:space="preserve">(3), 237–248. </w:t>
      </w:r>
      <w:r w:rsidR="00266A3B">
        <w:fldChar w:fldCharType="begin"/>
      </w:r>
      <w:r w:rsidR="00266A3B" w:rsidRPr="00266A3B">
        <w:rPr>
          <w:lang w:val="en-US"/>
        </w:rPr>
        <w:instrText xml:space="preserve"> HYPERLINK "https://doi.org/10.1680/geot.2009.59.3.237" </w:instrText>
      </w:r>
      <w:r w:rsidR="00266A3B">
        <w:fldChar w:fldCharType="separate"/>
      </w:r>
      <w:r w:rsidRPr="00BD5A91">
        <w:rPr>
          <w:rStyle w:val="Lienhypertexte"/>
          <w:lang w:val="en-US"/>
        </w:rPr>
        <w:t>https://doi.org/10.1680/geot.2009.59.3.237</w:t>
      </w:r>
      <w:r w:rsidR="00266A3B">
        <w:rPr>
          <w:rStyle w:val="Lienhypertexte"/>
          <w:lang w:val="en-US"/>
        </w:rPr>
        <w:fldChar w:fldCharType="end"/>
      </w:r>
    </w:p>
    <w:p w14:paraId="24DA5145" w14:textId="77777777" w:rsidR="00001DF9" w:rsidRPr="002F186B" w:rsidRDefault="00001DF9" w:rsidP="00001DF9">
      <w:pPr>
        <w:pStyle w:val="NormalWeb"/>
        <w:ind w:left="480" w:hanging="480"/>
        <w:rPr>
          <w:lang w:val="en-US"/>
        </w:rPr>
      </w:pPr>
      <w:proofErr w:type="spellStart"/>
      <w:r w:rsidRPr="00001DF9">
        <w:rPr>
          <w:lang w:val="en-US"/>
        </w:rPr>
        <w:t>Duveau</w:t>
      </w:r>
      <w:proofErr w:type="spellEnd"/>
      <w:r w:rsidRPr="00001DF9">
        <w:rPr>
          <w:lang w:val="en-US"/>
        </w:rPr>
        <w:t xml:space="preserve">, G., Shao, J. F., &amp; Henry, J. P. (1998). </w:t>
      </w:r>
      <w:r w:rsidRPr="002F186B">
        <w:rPr>
          <w:lang w:val="en-US"/>
        </w:rPr>
        <w:t>Assessment of some failure criteria for strongly anisotropic geomaterials. 3(November 1996), 1–26.</w:t>
      </w:r>
    </w:p>
    <w:p w14:paraId="666C7D16" w14:textId="77777777" w:rsidR="00001DF9" w:rsidRDefault="00001DF9" w:rsidP="00001DF9">
      <w:pPr>
        <w:pStyle w:val="NormalWeb"/>
        <w:ind w:left="480" w:hanging="480"/>
        <w:jc w:val="both"/>
        <w:rPr>
          <w:color w:val="000000"/>
          <w:lang w:val="en-US"/>
        </w:rPr>
      </w:pPr>
      <w:r w:rsidRPr="002F186B">
        <w:rPr>
          <w:color w:val="000000"/>
          <w:lang w:val="en-US"/>
        </w:rPr>
        <w:lastRenderedPageBreak/>
        <w:t xml:space="preserve">G. </w:t>
      </w:r>
      <w:proofErr w:type="spellStart"/>
      <w:r w:rsidRPr="002F186B">
        <w:rPr>
          <w:color w:val="000000"/>
          <w:lang w:val="en-US"/>
        </w:rPr>
        <w:t>Barla</w:t>
      </w:r>
      <w:proofErr w:type="spellEnd"/>
      <w:r w:rsidRPr="002F186B">
        <w:rPr>
          <w:color w:val="000000"/>
          <w:lang w:val="en-US"/>
        </w:rPr>
        <w:t xml:space="preserve">, D. </w:t>
      </w:r>
      <w:proofErr w:type="spellStart"/>
      <w:r w:rsidRPr="002F186B">
        <w:rPr>
          <w:color w:val="000000"/>
          <w:lang w:val="en-US"/>
        </w:rPr>
        <w:t>Debernardi</w:t>
      </w:r>
      <w:proofErr w:type="spellEnd"/>
      <w:r w:rsidRPr="002F186B">
        <w:rPr>
          <w:color w:val="000000"/>
          <w:lang w:val="en-US"/>
        </w:rPr>
        <w:t xml:space="preserve"> et D. </w:t>
      </w:r>
      <w:proofErr w:type="spellStart"/>
      <w:r w:rsidRPr="002F186B">
        <w:rPr>
          <w:color w:val="000000"/>
          <w:lang w:val="en-US"/>
        </w:rPr>
        <w:t>Sterpi</w:t>
      </w:r>
      <w:proofErr w:type="spellEnd"/>
      <w:r w:rsidRPr="002F186B">
        <w:rPr>
          <w:color w:val="000000"/>
          <w:lang w:val="en-US"/>
        </w:rPr>
        <w:t xml:space="preserve"> (2012), « Time-Dependent Modeling of Tunnels in Squeezing Conditions », </w:t>
      </w:r>
      <w:r w:rsidRPr="002F186B">
        <w:rPr>
          <w:i/>
          <w:iCs/>
          <w:color w:val="000000"/>
          <w:lang w:val="en-US"/>
        </w:rPr>
        <w:t>Int. J. Meomech</w:t>
      </w:r>
      <w:r w:rsidRPr="002F186B">
        <w:rPr>
          <w:color w:val="000000"/>
          <w:lang w:val="en-US"/>
        </w:rPr>
        <w:t>.,2012, 12(6</w:t>
      </w:r>
      <w:proofErr w:type="gramStart"/>
      <w:r w:rsidRPr="002F186B">
        <w:rPr>
          <w:color w:val="000000"/>
          <w:lang w:val="en-US"/>
        </w:rPr>
        <w:t>) :</w:t>
      </w:r>
      <w:proofErr w:type="gramEnd"/>
      <w:r w:rsidRPr="002F186B">
        <w:rPr>
          <w:color w:val="000000"/>
          <w:lang w:val="en-US"/>
        </w:rPr>
        <w:t xml:space="preserve"> 697-710</w:t>
      </w:r>
      <w:r w:rsidR="00EA4720">
        <w:rPr>
          <w:color w:val="000000"/>
          <w:lang w:val="en-US"/>
        </w:rPr>
        <w:t>.</w:t>
      </w:r>
    </w:p>
    <w:p w14:paraId="6B079798" w14:textId="77777777" w:rsidR="00EA4720" w:rsidRDefault="00EA4720" w:rsidP="00EA4720">
      <w:pPr>
        <w:pStyle w:val="NormalWeb"/>
        <w:ind w:left="480" w:hanging="480"/>
        <w:rPr>
          <w:color w:val="000000"/>
          <w:lang w:val="en-US"/>
        </w:rPr>
      </w:pPr>
      <w:r w:rsidRPr="00EA4720">
        <w:rPr>
          <w:color w:val="000000"/>
          <w:lang w:val="en-US"/>
        </w:rPr>
        <w:t xml:space="preserve">R. </w:t>
      </w:r>
      <w:proofErr w:type="spellStart"/>
      <w:r w:rsidRPr="00EA4720">
        <w:rPr>
          <w:color w:val="000000"/>
          <w:lang w:val="en-US"/>
        </w:rPr>
        <w:t>Gholami</w:t>
      </w:r>
      <w:proofErr w:type="spellEnd"/>
      <w:r w:rsidRPr="00EA4720">
        <w:rPr>
          <w:color w:val="000000"/>
          <w:lang w:val="en-US"/>
        </w:rPr>
        <w:t xml:space="preserve">, A. </w:t>
      </w:r>
      <w:proofErr w:type="spellStart"/>
      <w:r w:rsidRPr="00EA4720">
        <w:rPr>
          <w:color w:val="000000"/>
          <w:lang w:val="en-US"/>
        </w:rPr>
        <w:t>Mora</w:t>
      </w:r>
      <w:r>
        <w:rPr>
          <w:color w:val="000000"/>
          <w:lang w:val="en-US"/>
        </w:rPr>
        <w:t>dzadeh</w:t>
      </w:r>
      <w:proofErr w:type="spellEnd"/>
      <w:r>
        <w:rPr>
          <w:color w:val="000000"/>
          <w:lang w:val="en-US"/>
        </w:rPr>
        <w:t xml:space="preserve">, V. </w:t>
      </w:r>
      <w:proofErr w:type="spellStart"/>
      <w:r>
        <w:rPr>
          <w:color w:val="000000"/>
          <w:lang w:val="en-US"/>
        </w:rPr>
        <w:t>Rasouli</w:t>
      </w:r>
      <w:proofErr w:type="spellEnd"/>
      <w:r>
        <w:rPr>
          <w:color w:val="000000"/>
          <w:lang w:val="en-US"/>
        </w:rPr>
        <w:t xml:space="preserve">, J. </w:t>
      </w:r>
      <w:proofErr w:type="spellStart"/>
      <w:r>
        <w:rPr>
          <w:color w:val="000000"/>
          <w:lang w:val="en-US"/>
        </w:rPr>
        <w:t>Hanachi</w:t>
      </w:r>
      <w:proofErr w:type="spellEnd"/>
      <w:r>
        <w:rPr>
          <w:color w:val="000000"/>
          <w:lang w:val="en-US"/>
        </w:rPr>
        <w:t xml:space="preserve">. </w:t>
      </w:r>
      <w:r w:rsidRPr="00EA4720">
        <w:rPr>
          <w:color w:val="000000"/>
          <w:lang w:val="en-US"/>
        </w:rPr>
        <w:t xml:space="preserve">Practical application of failure criteria in determining safe mud weight </w:t>
      </w:r>
      <w:r>
        <w:rPr>
          <w:color w:val="000000"/>
          <w:lang w:val="en-US"/>
        </w:rPr>
        <w:t xml:space="preserve">windows in drilling operations. </w:t>
      </w:r>
      <w:r w:rsidRPr="00EA4720">
        <w:rPr>
          <w:color w:val="000000"/>
          <w:lang w:val="en-US"/>
        </w:rPr>
        <w:t>Journal of Rock Mechanic</w:t>
      </w:r>
      <w:r>
        <w:rPr>
          <w:color w:val="000000"/>
          <w:lang w:val="en-US"/>
        </w:rPr>
        <w:t xml:space="preserve">s and Geotechnical Engineering, </w:t>
      </w:r>
      <w:r w:rsidRPr="00EA4720">
        <w:rPr>
          <w:color w:val="000000"/>
          <w:lang w:val="en-US"/>
        </w:rPr>
        <w:t>6</w:t>
      </w:r>
      <w:r>
        <w:rPr>
          <w:color w:val="000000"/>
          <w:lang w:val="en-US"/>
        </w:rPr>
        <w:t>(</w:t>
      </w:r>
      <w:r w:rsidRPr="00EA4720">
        <w:rPr>
          <w:color w:val="000000"/>
          <w:lang w:val="en-US"/>
        </w:rPr>
        <w:t>1</w:t>
      </w:r>
      <w:r>
        <w:rPr>
          <w:color w:val="000000"/>
          <w:lang w:val="en-US"/>
        </w:rPr>
        <w:t xml:space="preserve">). 2014. pp. 13-25. </w:t>
      </w:r>
      <w:hyperlink r:id="rId5" w:history="1">
        <w:r w:rsidRPr="0011177C">
          <w:rPr>
            <w:rStyle w:val="Lienhypertexte"/>
            <w:lang w:val="en-US"/>
          </w:rPr>
          <w:t>https://doi.org/10.1016/j.jrmge.2013.11.002</w:t>
        </w:r>
      </w:hyperlink>
      <w:r w:rsidRPr="00EA4720">
        <w:rPr>
          <w:color w:val="000000"/>
          <w:lang w:val="en-US"/>
        </w:rPr>
        <w:t>.</w:t>
      </w:r>
    </w:p>
    <w:p w14:paraId="15EEB8A9" w14:textId="77777777" w:rsidR="001977E7" w:rsidRDefault="00001DF9" w:rsidP="001977E7">
      <w:pPr>
        <w:pStyle w:val="NormalWeb"/>
        <w:ind w:left="480" w:hanging="480"/>
        <w:jc w:val="both"/>
        <w:rPr>
          <w:lang w:val="en-US"/>
        </w:rPr>
      </w:pPr>
      <w:proofErr w:type="spellStart"/>
      <w:r w:rsidRPr="00BD5A91">
        <w:rPr>
          <w:lang w:val="en-US"/>
        </w:rPr>
        <w:t>Hamidreza.S</w:t>
      </w:r>
      <w:proofErr w:type="spellEnd"/>
      <w:r w:rsidRPr="00BD5A91">
        <w:rPr>
          <w:lang w:val="en-US"/>
        </w:rPr>
        <w:t xml:space="preserve">, Christopher. </w:t>
      </w:r>
      <w:proofErr w:type="gramStart"/>
      <w:r w:rsidRPr="002F186B">
        <w:rPr>
          <w:lang w:val="en-US"/>
        </w:rPr>
        <w:t>D :</w:t>
      </w:r>
      <w:proofErr w:type="gramEnd"/>
      <w:r w:rsidRPr="002F186B">
        <w:rPr>
          <w:lang w:val="en-US"/>
        </w:rPr>
        <w:t xml:space="preserve"> Semi – analytical models </w:t>
      </w:r>
      <w:proofErr w:type="spellStart"/>
      <w:r w:rsidRPr="002F186B">
        <w:rPr>
          <w:lang w:val="en-US"/>
        </w:rPr>
        <w:t>forstress</w:t>
      </w:r>
      <w:proofErr w:type="spellEnd"/>
      <w:r w:rsidRPr="002F186B">
        <w:rPr>
          <w:lang w:val="en-US"/>
        </w:rPr>
        <w:t xml:space="preserve"> change and fault reactivation induced by reservoir production and </w:t>
      </w:r>
      <w:r>
        <w:rPr>
          <w:lang w:val="en-US"/>
        </w:rPr>
        <w:t xml:space="preserve">injection. Journal of Petroleum </w:t>
      </w:r>
      <w:r w:rsidRPr="002F186B">
        <w:rPr>
          <w:lang w:val="en-US"/>
        </w:rPr>
        <w:t xml:space="preserve">Science and </w:t>
      </w:r>
      <w:proofErr w:type="spellStart"/>
      <w:r w:rsidRPr="002F186B">
        <w:rPr>
          <w:lang w:val="en-US"/>
        </w:rPr>
        <w:t>Engineerinf</w:t>
      </w:r>
      <w:proofErr w:type="spellEnd"/>
      <w:r w:rsidRPr="002F186B">
        <w:rPr>
          <w:lang w:val="en-US"/>
        </w:rPr>
        <w:t xml:space="preserve"> 60 (2008) 71 – 85.</w:t>
      </w:r>
    </w:p>
    <w:p w14:paraId="4A0F67BE" w14:textId="4D677B37" w:rsidR="001977E7" w:rsidRDefault="001977E7" w:rsidP="001977E7">
      <w:pPr>
        <w:pStyle w:val="NormalWeb"/>
        <w:ind w:left="480" w:hanging="480"/>
        <w:jc w:val="both"/>
        <w:rPr>
          <w:lang w:val="en-US"/>
        </w:rPr>
      </w:pPr>
      <w:proofErr w:type="spellStart"/>
      <w:r w:rsidRPr="001977E7">
        <w:rPr>
          <w:lang w:val="en-US"/>
        </w:rPr>
        <w:t>Insana</w:t>
      </w:r>
      <w:proofErr w:type="spellEnd"/>
      <w:r w:rsidRPr="001977E7">
        <w:rPr>
          <w:lang w:val="en-US"/>
        </w:rPr>
        <w:t xml:space="preserve">, A., </w:t>
      </w:r>
      <w:proofErr w:type="spellStart"/>
      <w:r w:rsidRPr="001977E7">
        <w:rPr>
          <w:lang w:val="en-US"/>
        </w:rPr>
        <w:t>Barla</w:t>
      </w:r>
      <w:proofErr w:type="spellEnd"/>
      <w:r w:rsidRPr="001977E7">
        <w:rPr>
          <w:lang w:val="en-US"/>
        </w:rPr>
        <w:t xml:space="preserve">, M. &amp; </w:t>
      </w:r>
      <w:proofErr w:type="spellStart"/>
      <w:r w:rsidRPr="001977E7">
        <w:rPr>
          <w:lang w:val="en-US"/>
        </w:rPr>
        <w:t>Sulem</w:t>
      </w:r>
      <w:proofErr w:type="spellEnd"/>
      <w:r w:rsidRPr="001977E7">
        <w:rPr>
          <w:lang w:val="en-US"/>
        </w:rPr>
        <w:t>, J. (2020). Energy tunnel linings thermo-mechanical performance: comparison between field observations and numerical modeling. In E3S web of conferences, 205, 06008.</w:t>
      </w:r>
    </w:p>
    <w:p w14:paraId="13505866" w14:textId="77777777" w:rsidR="00001DF9" w:rsidRPr="00EE2DD2" w:rsidRDefault="00001DF9" w:rsidP="00001DF9">
      <w:pPr>
        <w:pStyle w:val="NormalWeb"/>
        <w:ind w:left="480" w:hanging="480"/>
        <w:jc w:val="both"/>
        <w:rPr>
          <w:lang w:val="en-US"/>
        </w:rPr>
      </w:pPr>
      <w:proofErr w:type="spellStart"/>
      <w:r w:rsidRPr="00BD5A91">
        <w:rPr>
          <w:lang w:val="en-US"/>
        </w:rPr>
        <w:t>Laloui</w:t>
      </w:r>
      <w:proofErr w:type="spellEnd"/>
      <w:r w:rsidRPr="00BD5A91">
        <w:rPr>
          <w:lang w:val="en-US"/>
        </w:rPr>
        <w:t xml:space="preserve">, L., </w:t>
      </w:r>
      <w:proofErr w:type="spellStart"/>
      <w:r w:rsidRPr="00BD5A91">
        <w:rPr>
          <w:lang w:val="en-US"/>
        </w:rPr>
        <w:t>Moreni</w:t>
      </w:r>
      <w:proofErr w:type="spellEnd"/>
      <w:r w:rsidRPr="00BD5A91">
        <w:rPr>
          <w:lang w:val="en-US"/>
        </w:rPr>
        <w:t xml:space="preserve">, M., &amp; </w:t>
      </w:r>
      <w:proofErr w:type="spellStart"/>
      <w:r w:rsidRPr="00BD5A91">
        <w:rPr>
          <w:lang w:val="en-US"/>
        </w:rPr>
        <w:t>Vulliet</w:t>
      </w:r>
      <w:proofErr w:type="spellEnd"/>
      <w:r w:rsidRPr="00BD5A91">
        <w:rPr>
          <w:lang w:val="en-US"/>
        </w:rPr>
        <w:t xml:space="preserve">, L. (2003). </w:t>
      </w:r>
      <w:r w:rsidRPr="00EE2DD2">
        <w:rPr>
          <w:lang w:val="en-US"/>
        </w:rPr>
        <w:t xml:space="preserve">Behavior of a bi-functional pile, foundation and heat exchanger. </w:t>
      </w:r>
      <w:r w:rsidRPr="002F186B">
        <w:rPr>
          <w:i/>
          <w:iCs/>
          <w:lang w:val="en-US"/>
        </w:rPr>
        <w:t>Canadian Geotechnical Journal</w:t>
      </w:r>
      <w:r w:rsidRPr="002F186B">
        <w:rPr>
          <w:lang w:val="en-US"/>
        </w:rPr>
        <w:t xml:space="preserve">, </w:t>
      </w:r>
      <w:r w:rsidRPr="002F186B">
        <w:rPr>
          <w:i/>
          <w:iCs/>
          <w:lang w:val="en-US"/>
        </w:rPr>
        <w:t>40</w:t>
      </w:r>
      <w:r w:rsidRPr="002F186B">
        <w:rPr>
          <w:lang w:val="en-US"/>
        </w:rPr>
        <w:t xml:space="preserve">(2), 388–402. </w:t>
      </w:r>
      <w:r w:rsidRPr="00B3371C">
        <w:rPr>
          <w:lang w:val="en-US"/>
        </w:rPr>
        <w:t>https://doi.org/10.1139/t02-117</w:t>
      </w:r>
    </w:p>
    <w:p w14:paraId="0C5BF55C" w14:textId="54E831FE" w:rsidR="00001DF9" w:rsidRPr="00266A3B" w:rsidRDefault="00001DF9" w:rsidP="00001DF9">
      <w:pPr>
        <w:pStyle w:val="NormalWeb"/>
        <w:ind w:left="480" w:hanging="480"/>
        <w:jc w:val="both"/>
        <w:rPr>
          <w:rStyle w:val="Lienhypertexte"/>
          <w:lang w:val="en-US"/>
        </w:rPr>
      </w:pPr>
      <w:proofErr w:type="spellStart"/>
      <w:r w:rsidRPr="00EE2DD2">
        <w:rPr>
          <w:lang w:val="en-US"/>
        </w:rPr>
        <w:t>Laloui</w:t>
      </w:r>
      <w:proofErr w:type="spellEnd"/>
      <w:r w:rsidRPr="00EE2DD2">
        <w:rPr>
          <w:lang w:val="en-US"/>
        </w:rPr>
        <w:t xml:space="preserve">, L. (2001). Thermo-mechanical </w:t>
      </w:r>
      <w:proofErr w:type="spellStart"/>
      <w:r w:rsidRPr="00EE2DD2">
        <w:rPr>
          <w:lang w:val="en-US"/>
        </w:rPr>
        <w:t>behaviour</w:t>
      </w:r>
      <w:proofErr w:type="spellEnd"/>
      <w:r w:rsidRPr="00EE2DD2">
        <w:rPr>
          <w:lang w:val="en-US"/>
        </w:rPr>
        <w:t xml:space="preserve"> of soils. </w:t>
      </w:r>
      <w:r>
        <w:rPr>
          <w:i/>
          <w:iCs/>
        </w:rPr>
        <w:t>Revue Française de Génie Civil</w:t>
      </w:r>
      <w:r>
        <w:t xml:space="preserve">, </w:t>
      </w:r>
      <w:r>
        <w:rPr>
          <w:i/>
          <w:iCs/>
        </w:rPr>
        <w:t>5</w:t>
      </w:r>
      <w:r>
        <w:t xml:space="preserve">(6), 809–843. </w:t>
      </w:r>
      <w:hyperlink r:id="rId6" w:history="1">
        <w:r w:rsidRPr="00266A3B">
          <w:rPr>
            <w:rStyle w:val="Lienhypertexte"/>
            <w:lang w:val="en-US"/>
          </w:rPr>
          <w:t>https://doi.org/10.1080/12795119.2001.9692328</w:t>
        </w:r>
      </w:hyperlink>
    </w:p>
    <w:p w14:paraId="6AD2CE6A" w14:textId="6850FCA6" w:rsidR="00E928C3" w:rsidRDefault="00E928C3" w:rsidP="00001DF9">
      <w:pPr>
        <w:pStyle w:val="NormalWeb"/>
        <w:ind w:left="480" w:hanging="480"/>
        <w:jc w:val="both"/>
      </w:pPr>
      <w:r w:rsidRPr="00E928C3">
        <w:rPr>
          <w:lang w:val="en-US"/>
        </w:rPr>
        <w:t xml:space="preserve">Liu, J. &amp; Zhou, C. (2023). Numerical investigation on the thermo-mechanical behavior of twin energy tunnels. </w:t>
      </w:r>
      <w:r w:rsidRPr="00E928C3">
        <w:t xml:space="preserve">Can. </w:t>
      </w:r>
      <w:proofErr w:type="spellStart"/>
      <w:r w:rsidRPr="00E928C3">
        <w:t>Geotech</w:t>
      </w:r>
      <w:proofErr w:type="spellEnd"/>
      <w:r w:rsidRPr="00E928C3">
        <w:t>. J. 60(9</w:t>
      </w:r>
      <w:proofErr w:type="gramStart"/>
      <w:r w:rsidRPr="00E928C3">
        <w:t>):</w:t>
      </w:r>
      <w:proofErr w:type="gramEnd"/>
      <w:r w:rsidRPr="00E928C3">
        <w:t>1352–1369.</w:t>
      </w:r>
    </w:p>
    <w:p w14:paraId="3EE075A8" w14:textId="77777777" w:rsidR="00001DF9" w:rsidRDefault="00001DF9" w:rsidP="00001DF9">
      <w:pPr>
        <w:pStyle w:val="NormalWeb"/>
        <w:ind w:left="480" w:hanging="480"/>
        <w:jc w:val="both"/>
      </w:pPr>
      <w:r>
        <w:t xml:space="preserve">Minh Ngoc VU : Modélisation </w:t>
      </w:r>
      <w:proofErr w:type="gramStart"/>
      <w:r>
        <w:t>des écoulement</w:t>
      </w:r>
      <w:proofErr w:type="gramEnd"/>
      <w:r>
        <w:t xml:space="preserve"> dans des milieux poreux fissurés par la méthode des équations intégrales singulières. Thèse doctorat, Ecole Nationale des Ponts et Chaussées (2012).</w:t>
      </w:r>
    </w:p>
    <w:p w14:paraId="440E8074" w14:textId="77777777" w:rsidR="00001DF9" w:rsidRDefault="00001DF9" w:rsidP="00001DF9">
      <w:pPr>
        <w:pStyle w:val="NormalWeb"/>
        <w:ind w:left="480" w:hanging="480"/>
        <w:jc w:val="both"/>
        <w:rPr>
          <w:lang w:val="en-US"/>
        </w:rPr>
      </w:pPr>
      <w:proofErr w:type="spellStart"/>
      <w:r w:rsidRPr="00BD5A91">
        <w:t>Mimouni</w:t>
      </w:r>
      <w:proofErr w:type="spellEnd"/>
      <w:r w:rsidRPr="00BD5A91">
        <w:t xml:space="preserve">, T., &amp; </w:t>
      </w:r>
      <w:proofErr w:type="spellStart"/>
      <w:r w:rsidRPr="00BD5A91">
        <w:t>Laloui</w:t>
      </w:r>
      <w:proofErr w:type="spellEnd"/>
      <w:r w:rsidRPr="00BD5A91">
        <w:t xml:space="preserve">, L. (2015). </w:t>
      </w:r>
      <w:proofErr w:type="spellStart"/>
      <w:r w:rsidRPr="00EE2DD2">
        <w:rPr>
          <w:lang w:val="en-US"/>
        </w:rPr>
        <w:t>Behaviour</w:t>
      </w:r>
      <w:proofErr w:type="spellEnd"/>
      <w:r w:rsidRPr="00EE2DD2">
        <w:rPr>
          <w:lang w:val="en-US"/>
        </w:rPr>
        <w:t xml:space="preserve"> of a group of energy piles. </w:t>
      </w:r>
      <w:r w:rsidRPr="00EE2DD2">
        <w:rPr>
          <w:i/>
          <w:iCs/>
          <w:lang w:val="en-US"/>
        </w:rPr>
        <w:t>Canadian Geotechnical Journal</w:t>
      </w:r>
      <w:r w:rsidRPr="00EE2DD2">
        <w:rPr>
          <w:lang w:val="en-US"/>
        </w:rPr>
        <w:t xml:space="preserve">, </w:t>
      </w:r>
      <w:r w:rsidRPr="00EE2DD2">
        <w:rPr>
          <w:i/>
          <w:iCs/>
          <w:lang w:val="en-US"/>
        </w:rPr>
        <w:t>52</w:t>
      </w:r>
      <w:r w:rsidRPr="00EE2DD2">
        <w:rPr>
          <w:lang w:val="en-US"/>
        </w:rPr>
        <w:t xml:space="preserve">(12), 1913–1929. </w:t>
      </w:r>
      <w:hyperlink r:id="rId7" w:history="1">
        <w:r w:rsidRPr="006F7E8B">
          <w:rPr>
            <w:rStyle w:val="Lienhypertexte"/>
            <w:lang w:val="en-US"/>
          </w:rPr>
          <w:t>https://doi.org/10.1139/cgj-2014-0403</w:t>
        </w:r>
      </w:hyperlink>
    </w:p>
    <w:p w14:paraId="7B62B47C" w14:textId="77777777" w:rsidR="00001DF9" w:rsidRPr="002F186B" w:rsidRDefault="00001DF9" w:rsidP="00001DF9">
      <w:pPr>
        <w:pStyle w:val="NormalWeb"/>
        <w:ind w:left="480" w:hanging="480"/>
        <w:rPr>
          <w:lang w:val="en-US"/>
        </w:rPr>
      </w:pPr>
      <w:r w:rsidRPr="002F186B">
        <w:rPr>
          <w:lang w:val="en-US"/>
        </w:rPr>
        <w:t xml:space="preserve">Pouya, A. (2007). Ellipsoidal anisotropies in linear elasticity: Extension of Saint </w:t>
      </w:r>
      <w:proofErr w:type="spellStart"/>
      <w:r w:rsidRPr="002F186B">
        <w:rPr>
          <w:lang w:val="en-US"/>
        </w:rPr>
        <w:t>Venant’s</w:t>
      </w:r>
      <w:proofErr w:type="spellEnd"/>
      <w:r w:rsidRPr="002F186B">
        <w:rPr>
          <w:lang w:val="en-US"/>
        </w:rPr>
        <w:t xml:space="preserve"> work to phenomenological modeling of materials. International Journal of Damage Mechanics, 16(1), 95–126. https://doi.org/10.1177/1056789507065895</w:t>
      </w:r>
    </w:p>
    <w:p w14:paraId="14B2EACA" w14:textId="77777777" w:rsidR="00A10FAE" w:rsidRPr="00CA0977" w:rsidRDefault="00001DF9" w:rsidP="00A10FAE">
      <w:pPr>
        <w:pStyle w:val="NormalWeb"/>
        <w:ind w:left="480" w:hanging="480"/>
        <w:jc w:val="both"/>
        <w:rPr>
          <w:rStyle w:val="Lienhypertexte"/>
          <w:lang w:val="en-US"/>
        </w:rPr>
      </w:pPr>
      <w:r w:rsidRPr="00BD5A91">
        <w:rPr>
          <w:lang w:val="en-US"/>
        </w:rPr>
        <w:t xml:space="preserve">Yavari, N., Tang, A. M., Pereira, J. M., &amp; Hassen, G. (2014). </w:t>
      </w:r>
      <w:r w:rsidRPr="00EE2DD2">
        <w:rPr>
          <w:lang w:val="en-US"/>
        </w:rPr>
        <w:t xml:space="preserve">A simple method for numerical modelling of mechanical </w:t>
      </w:r>
      <w:proofErr w:type="spellStart"/>
      <w:r w:rsidRPr="00EE2DD2">
        <w:rPr>
          <w:lang w:val="en-US"/>
        </w:rPr>
        <w:t>behaviour</w:t>
      </w:r>
      <w:proofErr w:type="spellEnd"/>
      <w:r w:rsidRPr="00EE2DD2">
        <w:rPr>
          <w:lang w:val="en-US"/>
        </w:rPr>
        <w:t xml:space="preserve"> of an energy pile. </w:t>
      </w:r>
      <w:proofErr w:type="spellStart"/>
      <w:r w:rsidRPr="00CA0977">
        <w:rPr>
          <w:i/>
          <w:iCs/>
          <w:lang w:val="en-US"/>
        </w:rPr>
        <w:t>Geotechnique</w:t>
      </w:r>
      <w:proofErr w:type="spellEnd"/>
      <w:r w:rsidRPr="00CA0977">
        <w:rPr>
          <w:i/>
          <w:iCs/>
          <w:lang w:val="en-US"/>
        </w:rPr>
        <w:t xml:space="preserve"> Letters</w:t>
      </w:r>
      <w:r w:rsidRPr="00CA0977">
        <w:rPr>
          <w:lang w:val="en-US"/>
        </w:rPr>
        <w:t xml:space="preserve">, </w:t>
      </w:r>
      <w:r w:rsidRPr="00CA0977">
        <w:rPr>
          <w:i/>
          <w:iCs/>
          <w:lang w:val="en-US"/>
        </w:rPr>
        <w:t>4</w:t>
      </w:r>
      <w:r w:rsidRPr="00CA0977">
        <w:rPr>
          <w:lang w:val="en-US"/>
        </w:rPr>
        <w:t xml:space="preserve">(April-June), 119–124. </w:t>
      </w:r>
      <w:hyperlink r:id="rId8" w:history="1">
        <w:r w:rsidRPr="00CA0977">
          <w:rPr>
            <w:rStyle w:val="Lienhypertexte"/>
            <w:lang w:val="en-US"/>
          </w:rPr>
          <w:t>https://doi.org/10.1680/geolett.13.00053</w:t>
        </w:r>
      </w:hyperlink>
    </w:p>
    <w:p w14:paraId="2EE61708" w14:textId="77777777" w:rsidR="00CA0977" w:rsidRDefault="00CA0977" w:rsidP="00CA0977">
      <w:pPr>
        <w:pStyle w:val="NormalWeb"/>
        <w:ind w:left="480" w:hanging="480"/>
        <w:rPr>
          <w:lang w:val="en-US"/>
        </w:rPr>
      </w:pPr>
      <w:r w:rsidRPr="00CA0977">
        <w:rPr>
          <w:lang w:val="en-US"/>
        </w:rPr>
        <w:t>Saeed Salehi</w:t>
      </w:r>
      <w:r>
        <w:rPr>
          <w:lang w:val="en-US"/>
        </w:rPr>
        <w:t xml:space="preserve">, </w:t>
      </w:r>
      <w:proofErr w:type="spellStart"/>
      <w:r>
        <w:rPr>
          <w:lang w:val="en-US"/>
        </w:rPr>
        <w:t>Geir</w:t>
      </w:r>
      <w:proofErr w:type="spellEnd"/>
      <w:r>
        <w:rPr>
          <w:lang w:val="en-US"/>
        </w:rPr>
        <w:t xml:space="preserve"> </w:t>
      </w:r>
      <w:proofErr w:type="spellStart"/>
      <w:r>
        <w:rPr>
          <w:lang w:val="en-US"/>
        </w:rPr>
        <w:t>Hareland</w:t>
      </w:r>
      <w:proofErr w:type="spellEnd"/>
      <w:r>
        <w:rPr>
          <w:lang w:val="en-US"/>
        </w:rPr>
        <w:t xml:space="preserve">, </w:t>
      </w:r>
      <w:proofErr w:type="spellStart"/>
      <w:r>
        <w:rPr>
          <w:lang w:val="en-US"/>
        </w:rPr>
        <w:t>Runar</w:t>
      </w:r>
      <w:proofErr w:type="spellEnd"/>
      <w:r>
        <w:rPr>
          <w:lang w:val="en-US"/>
        </w:rPr>
        <w:t xml:space="preserve"> </w:t>
      </w:r>
      <w:proofErr w:type="spellStart"/>
      <w:r>
        <w:rPr>
          <w:lang w:val="en-US"/>
        </w:rPr>
        <w:t>Nygaar</w:t>
      </w:r>
      <w:proofErr w:type="spellEnd"/>
      <w:r>
        <w:rPr>
          <w:lang w:val="en-US"/>
        </w:rPr>
        <w:t xml:space="preserve">. </w:t>
      </w:r>
      <w:r w:rsidRPr="00CA0977">
        <w:rPr>
          <w:lang w:val="en-US"/>
        </w:rPr>
        <w:t>Numerical simulations of wellbore stability in</w:t>
      </w:r>
      <w:r>
        <w:rPr>
          <w:lang w:val="en-US"/>
        </w:rPr>
        <w:t xml:space="preserve"> under-balanced-drilling wells. </w:t>
      </w:r>
      <w:r w:rsidRPr="00CA0977">
        <w:rPr>
          <w:lang w:val="en-US"/>
        </w:rPr>
        <w:t>Journal of Pet</w:t>
      </w:r>
      <w:r>
        <w:rPr>
          <w:lang w:val="en-US"/>
        </w:rPr>
        <w:t xml:space="preserve">roleum Science and Engineering. Volume 72, Issues 3–4. 2010. pp </w:t>
      </w:r>
      <w:r w:rsidRPr="00CA0977">
        <w:rPr>
          <w:lang w:val="en-US"/>
        </w:rPr>
        <w:t>229-23</w:t>
      </w:r>
      <w:r>
        <w:rPr>
          <w:lang w:val="en-US"/>
        </w:rPr>
        <w:t xml:space="preserve">5. </w:t>
      </w:r>
      <w:hyperlink r:id="rId9" w:history="1">
        <w:r w:rsidRPr="0011177C">
          <w:rPr>
            <w:rStyle w:val="Lienhypertexte"/>
            <w:lang w:val="en-US"/>
          </w:rPr>
          <w:t>https://doi.org/10.1016/j.petrol.2010.03.022</w:t>
        </w:r>
      </w:hyperlink>
      <w:r w:rsidRPr="00CA0977">
        <w:rPr>
          <w:lang w:val="en-US"/>
        </w:rPr>
        <w:t>.</w:t>
      </w:r>
    </w:p>
    <w:p w14:paraId="4C0E6AF7" w14:textId="77777777" w:rsidR="00A10FAE" w:rsidRPr="00A10FAE" w:rsidRDefault="00A10FAE" w:rsidP="00A10FAE">
      <w:pPr>
        <w:pStyle w:val="NormalWeb"/>
        <w:ind w:left="480" w:hanging="480"/>
        <w:jc w:val="both"/>
        <w:rPr>
          <w:color w:val="0563C1" w:themeColor="hyperlink"/>
          <w:u w:val="single"/>
        </w:rPr>
      </w:pPr>
      <w:proofErr w:type="spellStart"/>
      <w:r w:rsidRPr="00A10FAE">
        <w:rPr>
          <w:lang w:val="en-US"/>
        </w:rPr>
        <w:t>Simanjuntak</w:t>
      </w:r>
      <w:proofErr w:type="spellEnd"/>
      <w:r w:rsidRPr="00A10FAE">
        <w:rPr>
          <w:lang w:val="en-US"/>
        </w:rPr>
        <w:t xml:space="preserve">, T. D. Y. F., </w:t>
      </w:r>
      <w:proofErr w:type="spellStart"/>
      <w:r w:rsidRPr="00A10FAE">
        <w:rPr>
          <w:lang w:val="en-US"/>
        </w:rPr>
        <w:t>Marence</w:t>
      </w:r>
      <w:proofErr w:type="spellEnd"/>
      <w:r w:rsidRPr="00A10FAE">
        <w:rPr>
          <w:lang w:val="en-US"/>
        </w:rPr>
        <w:t xml:space="preserve">, M., </w:t>
      </w:r>
      <w:proofErr w:type="spellStart"/>
      <w:r w:rsidRPr="00A10FAE">
        <w:rPr>
          <w:lang w:val="en-US"/>
        </w:rPr>
        <w:t>Schleiss</w:t>
      </w:r>
      <w:proofErr w:type="spellEnd"/>
      <w:r w:rsidRPr="00A10FAE">
        <w:rPr>
          <w:lang w:val="en-US"/>
        </w:rPr>
        <w:t xml:space="preserve">, A. J., &amp; </w:t>
      </w:r>
      <w:proofErr w:type="spellStart"/>
      <w:r w:rsidRPr="00A10FAE">
        <w:rPr>
          <w:lang w:val="en-US"/>
        </w:rPr>
        <w:t>Mynett</w:t>
      </w:r>
      <w:proofErr w:type="spellEnd"/>
      <w:r w:rsidRPr="00A10FAE">
        <w:rPr>
          <w:lang w:val="en-US"/>
        </w:rPr>
        <w:t xml:space="preserve">, A. E. (2016). The Interplay of In Situ Stress Ratio and Transverse Isotropy in the Rock Mass on Prestressed Concrete-Lined Pressure Tunnels. </w:t>
      </w:r>
      <w:r w:rsidRPr="00A10FAE">
        <w:rPr>
          <w:i/>
          <w:iCs/>
        </w:rPr>
        <w:t xml:space="preserve">Rock </w:t>
      </w:r>
      <w:proofErr w:type="spellStart"/>
      <w:r w:rsidRPr="00A10FAE">
        <w:rPr>
          <w:i/>
          <w:iCs/>
        </w:rPr>
        <w:t>Mechanics</w:t>
      </w:r>
      <w:proofErr w:type="spellEnd"/>
      <w:r w:rsidRPr="00A10FAE">
        <w:rPr>
          <w:i/>
          <w:iCs/>
        </w:rPr>
        <w:t xml:space="preserve"> and Rock Engineering</w:t>
      </w:r>
      <w:r w:rsidRPr="00A10FAE">
        <w:t xml:space="preserve">, </w:t>
      </w:r>
      <w:r w:rsidRPr="00A10FAE">
        <w:rPr>
          <w:i/>
          <w:iCs/>
        </w:rPr>
        <w:t>49</w:t>
      </w:r>
      <w:r w:rsidRPr="00A10FAE">
        <w:t>(11), 4371–4392. https://doi.org/10.1007/s00603-016-1035-8</w:t>
      </w:r>
    </w:p>
    <w:p w14:paraId="602A767F" w14:textId="20466AAC" w:rsidR="00001DF9" w:rsidRDefault="00001DF9" w:rsidP="00001DF9">
      <w:pPr>
        <w:pStyle w:val="NormalWeb"/>
        <w:ind w:left="480" w:hanging="480"/>
        <w:jc w:val="both"/>
      </w:pPr>
      <w:r>
        <w:lastRenderedPageBreak/>
        <w:t>Van Linh NGUYEN : Modélisation numérique du comportement hydromécanique des milieux poreux fracturés : analyse des conditions de propagation des fractures. Thèse doctorat, Ecole Nationale des Ponts et Chaussées (2015).</w:t>
      </w:r>
    </w:p>
    <w:p w14:paraId="4876FE35" w14:textId="77777777" w:rsidR="001977E7" w:rsidRDefault="001977E7" w:rsidP="00001DF9">
      <w:pPr>
        <w:pStyle w:val="NormalWeb"/>
        <w:ind w:left="480" w:hanging="480"/>
        <w:jc w:val="both"/>
      </w:pPr>
    </w:p>
    <w:p w14:paraId="5810CE23" w14:textId="77777777" w:rsidR="00927317" w:rsidRPr="00906770" w:rsidRDefault="00001DF9" w:rsidP="00906770">
      <w:pPr>
        <w:pStyle w:val="Titre1"/>
        <w:numPr>
          <w:ilvl w:val="0"/>
          <w:numId w:val="0"/>
        </w:numPr>
        <w:ind w:left="432" w:hanging="432"/>
        <w:rPr>
          <w:rFonts w:ascii="Times New Roman" w:hAnsi="Times New Roman" w:cs="Times New Roman"/>
          <w:sz w:val="24"/>
          <w:szCs w:val="24"/>
          <w:lang w:val="fr-FR"/>
        </w:rPr>
      </w:pPr>
      <w:r>
        <w:rPr>
          <w:rFonts w:ascii="Times New Roman" w:hAnsi="Times New Roman" w:cs="Times New Roman"/>
          <w:sz w:val="24"/>
          <w:szCs w:val="24"/>
          <w:lang w:val="fr-FR"/>
        </w:rPr>
        <w:t>Contacts</w:t>
      </w:r>
      <w:r w:rsidR="00906770">
        <w:rPr>
          <w:rFonts w:ascii="Times New Roman" w:hAnsi="Times New Roman" w:cs="Times New Roman"/>
          <w:sz w:val="24"/>
          <w:szCs w:val="24"/>
          <w:lang w:val="fr-FR"/>
        </w:rPr>
        <w:t xml:space="preserve"> : </w:t>
      </w:r>
      <w:r w:rsidRPr="00906770">
        <w:rPr>
          <w:rFonts w:ascii="Times New Roman" w:eastAsia="Times New Roman" w:hAnsi="Times New Roman" w:cs="Times New Roman"/>
          <w:b w:val="0"/>
          <w:color w:val="auto"/>
          <w:sz w:val="24"/>
          <w:szCs w:val="24"/>
          <w:lang w:val="fr-FR" w:eastAsia="fr-FR"/>
        </w:rPr>
        <w:t xml:space="preserve">Amade POUYA - </w:t>
      </w:r>
      <w:hyperlink r:id="rId10" w:history="1">
        <w:r w:rsidRPr="00906770">
          <w:rPr>
            <w:rFonts w:eastAsia="Times New Roman"/>
            <w:b w:val="0"/>
            <w:color w:val="auto"/>
            <w:sz w:val="24"/>
            <w:szCs w:val="24"/>
            <w:lang w:val="fr-FR" w:eastAsia="fr-FR"/>
          </w:rPr>
          <w:t>amade.pouya@enpc.fr</w:t>
        </w:r>
      </w:hyperlink>
      <w:r w:rsidRPr="00906770">
        <w:rPr>
          <w:rFonts w:ascii="Times New Roman" w:eastAsia="Times New Roman" w:hAnsi="Times New Roman" w:cs="Times New Roman"/>
          <w:b w:val="0"/>
          <w:color w:val="auto"/>
          <w:sz w:val="24"/>
          <w:szCs w:val="24"/>
          <w:lang w:val="fr-FR" w:eastAsia="fr-FR"/>
        </w:rPr>
        <w:t xml:space="preserve"> – Bureau B108</w:t>
      </w:r>
      <w:r w:rsidR="00906770" w:rsidRPr="00906770">
        <w:rPr>
          <w:rFonts w:ascii="Times New Roman" w:eastAsia="Times New Roman" w:hAnsi="Times New Roman" w:cs="Times New Roman"/>
          <w:b w:val="0"/>
          <w:color w:val="auto"/>
          <w:sz w:val="24"/>
          <w:szCs w:val="24"/>
          <w:lang w:val="fr-FR" w:eastAsia="fr-FR"/>
        </w:rPr>
        <w:t xml:space="preserve"> ; </w:t>
      </w:r>
      <w:r w:rsidRPr="00906770">
        <w:rPr>
          <w:rFonts w:ascii="Times New Roman" w:eastAsia="Times New Roman" w:hAnsi="Times New Roman" w:cs="Times New Roman"/>
          <w:b w:val="0"/>
          <w:color w:val="auto"/>
          <w:sz w:val="24"/>
          <w:szCs w:val="24"/>
          <w:lang w:val="fr-FR" w:eastAsia="fr-FR"/>
        </w:rPr>
        <w:t xml:space="preserve">Lina GUAYACAN – </w:t>
      </w:r>
      <w:hyperlink r:id="rId11" w:history="1">
        <w:r w:rsidRPr="00906770">
          <w:rPr>
            <w:rFonts w:eastAsia="Times New Roman"/>
            <w:b w:val="0"/>
            <w:color w:val="auto"/>
            <w:sz w:val="24"/>
            <w:szCs w:val="24"/>
            <w:lang w:val="fr-FR" w:eastAsia="fr-FR"/>
          </w:rPr>
          <w:t>lina.guayacan@enpc.fr</w:t>
        </w:r>
      </w:hyperlink>
      <w:r w:rsidRPr="00906770">
        <w:rPr>
          <w:rFonts w:ascii="Times New Roman" w:eastAsia="Times New Roman" w:hAnsi="Times New Roman" w:cs="Times New Roman"/>
          <w:b w:val="0"/>
          <w:color w:val="auto"/>
          <w:sz w:val="24"/>
          <w:szCs w:val="24"/>
          <w:lang w:val="fr-FR" w:eastAsia="fr-FR"/>
        </w:rPr>
        <w:t xml:space="preserve"> – Bureau B1</w:t>
      </w:r>
      <w:r w:rsidR="00DC5926" w:rsidRPr="00906770">
        <w:rPr>
          <w:rFonts w:ascii="Times New Roman" w:eastAsia="Times New Roman" w:hAnsi="Times New Roman" w:cs="Times New Roman"/>
          <w:b w:val="0"/>
          <w:color w:val="auto"/>
          <w:sz w:val="24"/>
          <w:szCs w:val="24"/>
          <w:lang w:val="fr-FR" w:eastAsia="fr-FR"/>
        </w:rPr>
        <w:t>22</w:t>
      </w:r>
    </w:p>
    <w:sectPr w:rsidR="00927317" w:rsidRPr="009067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503"/>
    <w:multiLevelType w:val="multilevel"/>
    <w:tmpl w:val="E3A6F9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67F02463"/>
    <w:multiLevelType w:val="hybridMultilevel"/>
    <w:tmpl w:val="487AE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29"/>
    <w:rsid w:val="00001DF9"/>
    <w:rsid w:val="000A117E"/>
    <w:rsid w:val="001712A2"/>
    <w:rsid w:val="001977E7"/>
    <w:rsid w:val="00266A3B"/>
    <w:rsid w:val="00762181"/>
    <w:rsid w:val="007A5E19"/>
    <w:rsid w:val="007F3529"/>
    <w:rsid w:val="00906770"/>
    <w:rsid w:val="00927317"/>
    <w:rsid w:val="00A10FAE"/>
    <w:rsid w:val="00BE3BCD"/>
    <w:rsid w:val="00C3287F"/>
    <w:rsid w:val="00CA0977"/>
    <w:rsid w:val="00CB7D49"/>
    <w:rsid w:val="00D37544"/>
    <w:rsid w:val="00DC5926"/>
    <w:rsid w:val="00E928C3"/>
    <w:rsid w:val="00EA4720"/>
    <w:rsid w:val="00FE4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9077F"/>
  <w15:chartTrackingRefBased/>
  <w15:docId w15:val="{7C1300AF-C5BF-46F2-A027-E38B8AC9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529"/>
    <w:pPr>
      <w:spacing w:after="120" w:line="240" w:lineRule="auto"/>
      <w:jc w:val="both"/>
    </w:pPr>
    <w:rPr>
      <w:sz w:val="24"/>
      <w:szCs w:val="24"/>
      <w:lang w:val="en-US"/>
    </w:rPr>
  </w:style>
  <w:style w:type="paragraph" w:styleId="Titre1">
    <w:name w:val="heading 1"/>
    <w:basedOn w:val="Normal"/>
    <w:next w:val="Normal"/>
    <w:link w:val="Titre1Car"/>
    <w:uiPriority w:val="9"/>
    <w:qFormat/>
    <w:rsid w:val="007F3529"/>
    <w:pPr>
      <w:keepNext/>
      <w:keepLines/>
      <w:numPr>
        <w:numId w:val="1"/>
      </w:numPr>
      <w:spacing w:before="240" w:after="240"/>
      <w:outlineLvl w:val="0"/>
    </w:pPr>
    <w:rPr>
      <w:rFonts w:asciiTheme="majorHAnsi" w:eastAsiaTheme="majorEastAsia" w:hAnsiTheme="majorHAnsi" w:cstheme="majorBidi"/>
      <w:b/>
      <w:color w:val="2E74B5" w:themeColor="accent1" w:themeShade="BF"/>
      <w:sz w:val="32"/>
      <w:szCs w:val="32"/>
    </w:rPr>
  </w:style>
  <w:style w:type="paragraph" w:styleId="Titre2">
    <w:name w:val="heading 2"/>
    <w:basedOn w:val="Normal"/>
    <w:next w:val="Normal"/>
    <w:link w:val="Titre2Car"/>
    <w:uiPriority w:val="9"/>
    <w:unhideWhenUsed/>
    <w:qFormat/>
    <w:rsid w:val="007F3529"/>
    <w:pPr>
      <w:keepNext/>
      <w:keepLines/>
      <w:numPr>
        <w:ilvl w:val="1"/>
        <w:numId w:val="1"/>
      </w:numPr>
      <w:spacing w:before="40"/>
      <w:outlineLvl w:val="1"/>
    </w:pPr>
    <w:rPr>
      <w:rFonts w:asciiTheme="majorHAnsi" w:eastAsiaTheme="majorEastAsia" w:hAnsiTheme="majorHAnsi" w:cstheme="majorBidi"/>
      <w:b/>
      <w:color w:val="2E74B5" w:themeColor="accent1" w:themeShade="BF"/>
      <w:sz w:val="26"/>
      <w:szCs w:val="26"/>
    </w:rPr>
  </w:style>
  <w:style w:type="paragraph" w:styleId="Titre3">
    <w:name w:val="heading 3"/>
    <w:basedOn w:val="Normal"/>
    <w:next w:val="Normal"/>
    <w:link w:val="Titre3Car"/>
    <w:uiPriority w:val="9"/>
    <w:semiHidden/>
    <w:unhideWhenUsed/>
    <w:qFormat/>
    <w:rsid w:val="007F3529"/>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7F352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F352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F352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F352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F352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F352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3529"/>
    <w:rPr>
      <w:rFonts w:asciiTheme="majorHAnsi" w:eastAsiaTheme="majorEastAsia" w:hAnsiTheme="majorHAnsi" w:cstheme="majorBidi"/>
      <w:b/>
      <w:color w:val="2E74B5" w:themeColor="accent1" w:themeShade="BF"/>
      <w:sz w:val="32"/>
      <w:szCs w:val="32"/>
      <w:lang w:val="en-US"/>
    </w:rPr>
  </w:style>
  <w:style w:type="character" w:customStyle="1" w:styleId="Titre2Car">
    <w:name w:val="Titre 2 Car"/>
    <w:basedOn w:val="Policepardfaut"/>
    <w:link w:val="Titre2"/>
    <w:uiPriority w:val="9"/>
    <w:rsid w:val="007F3529"/>
    <w:rPr>
      <w:rFonts w:asciiTheme="majorHAnsi" w:eastAsiaTheme="majorEastAsia" w:hAnsiTheme="majorHAnsi" w:cstheme="majorBidi"/>
      <w:b/>
      <w:color w:val="2E74B5" w:themeColor="accent1" w:themeShade="BF"/>
      <w:sz w:val="26"/>
      <w:szCs w:val="26"/>
      <w:lang w:val="en-US"/>
    </w:rPr>
  </w:style>
  <w:style w:type="character" w:customStyle="1" w:styleId="Titre3Car">
    <w:name w:val="Titre 3 Car"/>
    <w:basedOn w:val="Policepardfaut"/>
    <w:link w:val="Titre3"/>
    <w:uiPriority w:val="9"/>
    <w:semiHidden/>
    <w:rsid w:val="007F3529"/>
    <w:rPr>
      <w:rFonts w:asciiTheme="majorHAnsi" w:eastAsiaTheme="majorEastAsia" w:hAnsiTheme="majorHAnsi" w:cstheme="majorBidi"/>
      <w:color w:val="1F4D78" w:themeColor="accent1" w:themeShade="7F"/>
      <w:sz w:val="24"/>
      <w:szCs w:val="24"/>
      <w:lang w:val="en-US"/>
    </w:rPr>
  </w:style>
  <w:style w:type="character" w:customStyle="1" w:styleId="Titre4Car">
    <w:name w:val="Titre 4 Car"/>
    <w:basedOn w:val="Policepardfaut"/>
    <w:link w:val="Titre4"/>
    <w:uiPriority w:val="9"/>
    <w:semiHidden/>
    <w:rsid w:val="007F3529"/>
    <w:rPr>
      <w:rFonts w:asciiTheme="majorHAnsi" w:eastAsiaTheme="majorEastAsia" w:hAnsiTheme="majorHAnsi" w:cstheme="majorBidi"/>
      <w:i/>
      <w:iCs/>
      <w:color w:val="2E74B5" w:themeColor="accent1" w:themeShade="BF"/>
      <w:sz w:val="24"/>
      <w:szCs w:val="24"/>
      <w:lang w:val="en-US"/>
    </w:rPr>
  </w:style>
  <w:style w:type="character" w:customStyle="1" w:styleId="Titre5Car">
    <w:name w:val="Titre 5 Car"/>
    <w:basedOn w:val="Policepardfaut"/>
    <w:link w:val="Titre5"/>
    <w:uiPriority w:val="9"/>
    <w:semiHidden/>
    <w:rsid w:val="007F3529"/>
    <w:rPr>
      <w:rFonts w:asciiTheme="majorHAnsi" w:eastAsiaTheme="majorEastAsia" w:hAnsiTheme="majorHAnsi" w:cstheme="majorBidi"/>
      <w:color w:val="2E74B5" w:themeColor="accent1" w:themeShade="BF"/>
      <w:sz w:val="24"/>
      <w:szCs w:val="24"/>
      <w:lang w:val="en-US"/>
    </w:rPr>
  </w:style>
  <w:style w:type="character" w:customStyle="1" w:styleId="Titre6Car">
    <w:name w:val="Titre 6 Car"/>
    <w:basedOn w:val="Policepardfaut"/>
    <w:link w:val="Titre6"/>
    <w:uiPriority w:val="9"/>
    <w:semiHidden/>
    <w:rsid w:val="007F3529"/>
    <w:rPr>
      <w:rFonts w:asciiTheme="majorHAnsi" w:eastAsiaTheme="majorEastAsia" w:hAnsiTheme="majorHAnsi" w:cstheme="majorBidi"/>
      <w:color w:val="1F4D78" w:themeColor="accent1" w:themeShade="7F"/>
      <w:sz w:val="24"/>
      <w:szCs w:val="24"/>
      <w:lang w:val="en-US"/>
    </w:rPr>
  </w:style>
  <w:style w:type="character" w:customStyle="1" w:styleId="Titre7Car">
    <w:name w:val="Titre 7 Car"/>
    <w:basedOn w:val="Policepardfaut"/>
    <w:link w:val="Titre7"/>
    <w:uiPriority w:val="9"/>
    <w:semiHidden/>
    <w:rsid w:val="007F3529"/>
    <w:rPr>
      <w:rFonts w:asciiTheme="majorHAnsi" w:eastAsiaTheme="majorEastAsia" w:hAnsiTheme="majorHAnsi" w:cstheme="majorBidi"/>
      <w:i/>
      <w:iCs/>
      <w:color w:val="1F4D78" w:themeColor="accent1" w:themeShade="7F"/>
      <w:sz w:val="24"/>
      <w:szCs w:val="24"/>
      <w:lang w:val="en-US"/>
    </w:rPr>
  </w:style>
  <w:style w:type="character" w:customStyle="1" w:styleId="Titre8Car">
    <w:name w:val="Titre 8 Car"/>
    <w:basedOn w:val="Policepardfaut"/>
    <w:link w:val="Titre8"/>
    <w:uiPriority w:val="9"/>
    <w:semiHidden/>
    <w:rsid w:val="007F3529"/>
    <w:rPr>
      <w:rFonts w:asciiTheme="majorHAnsi" w:eastAsiaTheme="majorEastAsia" w:hAnsiTheme="majorHAnsi" w:cstheme="majorBidi"/>
      <w:color w:val="272727" w:themeColor="text1" w:themeTint="D8"/>
      <w:sz w:val="21"/>
      <w:szCs w:val="21"/>
      <w:lang w:val="en-US"/>
    </w:rPr>
  </w:style>
  <w:style w:type="character" w:customStyle="1" w:styleId="Titre9Car">
    <w:name w:val="Titre 9 Car"/>
    <w:basedOn w:val="Policepardfaut"/>
    <w:link w:val="Titre9"/>
    <w:uiPriority w:val="9"/>
    <w:semiHidden/>
    <w:rsid w:val="007F3529"/>
    <w:rPr>
      <w:rFonts w:asciiTheme="majorHAnsi" w:eastAsiaTheme="majorEastAsia" w:hAnsiTheme="majorHAnsi" w:cstheme="majorBidi"/>
      <w:i/>
      <w:iCs/>
      <w:color w:val="272727" w:themeColor="text1" w:themeTint="D8"/>
      <w:sz w:val="21"/>
      <w:szCs w:val="21"/>
      <w:lang w:val="en-US"/>
    </w:rPr>
  </w:style>
  <w:style w:type="paragraph" w:styleId="Paragraphedeliste">
    <w:name w:val="List Paragraph"/>
    <w:basedOn w:val="Normal"/>
    <w:uiPriority w:val="34"/>
    <w:qFormat/>
    <w:rsid w:val="00001DF9"/>
    <w:pPr>
      <w:ind w:left="720"/>
      <w:contextualSpacing/>
    </w:pPr>
  </w:style>
  <w:style w:type="paragraph" w:styleId="NormalWeb">
    <w:name w:val="Normal (Web)"/>
    <w:basedOn w:val="Normal"/>
    <w:uiPriority w:val="99"/>
    <w:unhideWhenUsed/>
    <w:rsid w:val="00001DF9"/>
    <w:pPr>
      <w:spacing w:before="100" w:beforeAutospacing="1" w:after="100" w:afterAutospacing="1"/>
      <w:jc w:val="left"/>
    </w:pPr>
    <w:rPr>
      <w:rFonts w:ascii="Times New Roman" w:eastAsia="Times New Roman" w:hAnsi="Times New Roman" w:cs="Times New Roman"/>
      <w:lang w:val="fr-FR" w:eastAsia="fr-FR"/>
    </w:rPr>
  </w:style>
  <w:style w:type="character" w:styleId="Lienhypertexte">
    <w:name w:val="Hyperlink"/>
    <w:basedOn w:val="Policepardfaut"/>
    <w:uiPriority w:val="99"/>
    <w:unhideWhenUsed/>
    <w:rsid w:val="00001DF9"/>
    <w:rPr>
      <w:color w:val="0563C1" w:themeColor="hyperlink"/>
      <w:u w:val="single"/>
    </w:rPr>
  </w:style>
  <w:style w:type="paragraph" w:styleId="Textedebulles">
    <w:name w:val="Balloon Text"/>
    <w:basedOn w:val="Normal"/>
    <w:link w:val="TextedebullesCar"/>
    <w:uiPriority w:val="99"/>
    <w:semiHidden/>
    <w:unhideWhenUsed/>
    <w:rsid w:val="00906770"/>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6770"/>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58636">
      <w:bodyDiv w:val="1"/>
      <w:marLeft w:val="0"/>
      <w:marRight w:val="0"/>
      <w:marTop w:val="0"/>
      <w:marBottom w:val="0"/>
      <w:divBdr>
        <w:top w:val="none" w:sz="0" w:space="0" w:color="auto"/>
        <w:left w:val="none" w:sz="0" w:space="0" w:color="auto"/>
        <w:bottom w:val="none" w:sz="0" w:space="0" w:color="auto"/>
        <w:right w:val="none" w:sz="0" w:space="0" w:color="auto"/>
      </w:divBdr>
      <w:divsChild>
        <w:div w:id="1985423764">
          <w:marLeft w:val="0"/>
          <w:marRight w:val="0"/>
          <w:marTop w:val="0"/>
          <w:marBottom w:val="0"/>
          <w:divBdr>
            <w:top w:val="none" w:sz="0" w:space="0" w:color="auto"/>
            <w:left w:val="none" w:sz="0" w:space="0" w:color="auto"/>
            <w:bottom w:val="none" w:sz="0" w:space="0" w:color="auto"/>
            <w:right w:val="none" w:sz="0" w:space="0" w:color="auto"/>
          </w:divBdr>
        </w:div>
      </w:divsChild>
    </w:div>
    <w:div w:id="1079598853">
      <w:bodyDiv w:val="1"/>
      <w:marLeft w:val="0"/>
      <w:marRight w:val="0"/>
      <w:marTop w:val="0"/>
      <w:marBottom w:val="0"/>
      <w:divBdr>
        <w:top w:val="none" w:sz="0" w:space="0" w:color="auto"/>
        <w:left w:val="none" w:sz="0" w:space="0" w:color="auto"/>
        <w:bottom w:val="none" w:sz="0" w:space="0" w:color="auto"/>
        <w:right w:val="none" w:sz="0" w:space="0" w:color="auto"/>
      </w:divBdr>
      <w:divsChild>
        <w:div w:id="1869951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680/geolett.13.000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139/cgj-2014-04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12795119.2001.9692328" TargetMode="External"/><Relationship Id="rId11" Type="http://schemas.openxmlformats.org/officeDocument/2006/relationships/hyperlink" Target="mailto:lina.guayacan@enpc.fr" TargetMode="External"/><Relationship Id="rId5" Type="http://schemas.openxmlformats.org/officeDocument/2006/relationships/hyperlink" Target="https://doi.org/10.1016/j.jrmge.2013.11.002" TargetMode="External"/><Relationship Id="rId10" Type="http://schemas.openxmlformats.org/officeDocument/2006/relationships/hyperlink" Target="mailto:amade.pouya@enpc.fr" TargetMode="External"/><Relationship Id="rId4" Type="http://schemas.openxmlformats.org/officeDocument/2006/relationships/webSettings" Target="webSettings.xml"/><Relationship Id="rId9" Type="http://schemas.openxmlformats.org/officeDocument/2006/relationships/hyperlink" Target="https://doi.org/10.1016/j.petrol.2010.03.02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4909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Ecole des ponts Paristech</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Maria GUAYACAN CARRILLO</dc:creator>
  <cp:keywords/>
  <dc:description/>
  <cp:lastModifiedBy>Amade POUYA</cp:lastModifiedBy>
  <cp:revision>2</cp:revision>
  <cp:lastPrinted>2023-10-17T10:30:00Z</cp:lastPrinted>
  <dcterms:created xsi:type="dcterms:W3CDTF">2025-10-07T09:49:00Z</dcterms:created>
  <dcterms:modified xsi:type="dcterms:W3CDTF">2025-10-07T09:49:00Z</dcterms:modified>
</cp:coreProperties>
</file>